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B30839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noProof/>
          <w:color w:val="1D2B35"/>
        </w:rPr>
        <w:drawing>
          <wp:inline distT="114300" distB="114300" distL="114300" distR="114300" wp14:anchorId="6A8FF1A1" wp14:editId="2F359A36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F6F17" w14:textId="77777777" w:rsidR="00DC0F5A" w:rsidRPr="0025173D" w:rsidRDefault="00721711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0" w:name="_5eitmp590t4u" w:colFirst="0" w:colLast="0"/>
      <w:bookmarkEnd w:id="0"/>
      <w:r w:rsidRPr="0025173D">
        <w:rPr>
          <w:rFonts w:ascii="Arial" w:hAnsi="Arial" w:cs="Arial"/>
          <w:color w:val="1D2B35"/>
        </w:rPr>
        <w:lastRenderedPageBreak/>
        <w:t>This document contains 3 different blog post templates:</w:t>
      </w:r>
    </w:p>
    <w:p w14:paraId="69658CE9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7DBB263" w14:textId="77777777" w:rsidR="00DC0F5A" w:rsidRPr="0025173D" w:rsidRDefault="00721711">
      <w:pPr>
        <w:numPr>
          <w:ilvl w:val="0"/>
          <w:numId w:val="3"/>
        </w:numPr>
        <w:spacing w:line="480" w:lineRule="auto"/>
        <w:rPr>
          <w:rFonts w:ascii="Arial" w:hAnsi="Arial" w:cs="Arial"/>
          <w:color w:val="BB4A03"/>
        </w:rPr>
      </w:pPr>
      <w:hyperlink w:anchor="ltxysqv4hktb">
        <w:r w:rsidRPr="0025173D">
          <w:rPr>
            <w:rFonts w:ascii="Arial" w:hAnsi="Arial" w:cs="Arial"/>
            <w:color w:val="BB4A03"/>
            <w:u w:val="single"/>
          </w:rPr>
          <w:t>The Expanded List Post</w:t>
        </w:r>
      </w:hyperlink>
    </w:p>
    <w:p w14:paraId="425787CF" w14:textId="77777777" w:rsidR="00DC0F5A" w:rsidRPr="0025173D" w:rsidRDefault="00721711">
      <w:pPr>
        <w:numPr>
          <w:ilvl w:val="0"/>
          <w:numId w:val="3"/>
        </w:numPr>
        <w:spacing w:line="480" w:lineRule="auto"/>
        <w:rPr>
          <w:rFonts w:ascii="Arial" w:hAnsi="Arial" w:cs="Arial"/>
          <w:color w:val="BB4A03"/>
        </w:rPr>
      </w:pPr>
      <w:hyperlink w:anchor="i0cxa71fhh7x">
        <w:r w:rsidRPr="0025173D">
          <w:rPr>
            <w:rFonts w:ascii="Arial" w:hAnsi="Arial" w:cs="Arial"/>
            <w:color w:val="BB4A03"/>
            <w:u w:val="single"/>
          </w:rPr>
          <w:t>The Ultimate Guide</w:t>
        </w:r>
      </w:hyperlink>
    </w:p>
    <w:p w14:paraId="3301F62E" w14:textId="77777777" w:rsidR="00DC0F5A" w:rsidRPr="0025173D" w:rsidRDefault="00721711">
      <w:pPr>
        <w:numPr>
          <w:ilvl w:val="0"/>
          <w:numId w:val="3"/>
        </w:numPr>
        <w:spacing w:line="480" w:lineRule="auto"/>
        <w:rPr>
          <w:rFonts w:ascii="Arial" w:hAnsi="Arial" w:cs="Arial"/>
          <w:color w:val="BB4A03"/>
        </w:rPr>
      </w:pPr>
      <w:hyperlink w:anchor="309hbgr04qnu">
        <w:r w:rsidRPr="0025173D">
          <w:rPr>
            <w:rFonts w:ascii="Arial" w:hAnsi="Arial" w:cs="Arial"/>
            <w:color w:val="BB4A03"/>
            <w:u w:val="single"/>
          </w:rPr>
          <w:t>The Product Showdown</w:t>
        </w:r>
      </w:hyperlink>
    </w:p>
    <w:p w14:paraId="6D4DFE5A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423B303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In each of the following templates, replace the example text with your own.</w:t>
      </w:r>
    </w:p>
    <w:p w14:paraId="48975EB8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2199082" w14:textId="77777777" w:rsidR="00DC0F5A" w:rsidRPr="0025173D" w:rsidRDefault="00721711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1" w:name="ltxysqv4hktb" w:colFirst="0" w:colLast="0"/>
      <w:bookmarkStart w:id="2" w:name="_qhq0dlluhqwu" w:colFirst="0" w:colLast="0"/>
      <w:bookmarkEnd w:id="1"/>
      <w:bookmarkEnd w:id="2"/>
      <w:r w:rsidRPr="0025173D">
        <w:rPr>
          <w:rFonts w:ascii="Arial" w:hAnsi="Arial" w:cs="Arial"/>
          <w:color w:val="1D2B35"/>
        </w:rPr>
        <w:t>The Expanded List Post</w:t>
      </w:r>
    </w:p>
    <w:p w14:paraId="59C9B8FF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This is like a regular list post… but better.</w:t>
      </w:r>
    </w:p>
    <w:p w14:paraId="2ACAEC8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5E09B02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 xml:space="preserve">With the </w:t>
      </w:r>
      <w:hyperlink r:id="rId8">
        <w:r w:rsidRPr="0025173D">
          <w:rPr>
            <w:rFonts w:ascii="Arial" w:hAnsi="Arial" w:cs="Arial"/>
            <w:color w:val="BB4A03"/>
            <w:u w:val="single"/>
          </w:rPr>
          <w:t>Expanded List Post</w:t>
        </w:r>
      </w:hyperlink>
      <w:r w:rsidRPr="0025173D">
        <w:rPr>
          <w:rFonts w:ascii="Arial" w:hAnsi="Arial" w:cs="Arial"/>
          <w:color w:val="1D2B35"/>
        </w:rPr>
        <w:t xml:space="preserve">, you give LOTS of </w:t>
      </w:r>
      <w:r w:rsidRPr="0025173D">
        <w:rPr>
          <w:rFonts w:ascii="Arial" w:hAnsi="Arial" w:cs="Arial"/>
          <w:color w:val="1D2B35"/>
        </w:rPr>
        <w:t>detail about each item on your list.</w:t>
      </w:r>
    </w:p>
    <w:p w14:paraId="54A77CC2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386A00EF" w14:textId="77777777" w:rsidR="00DC0F5A" w:rsidRPr="0025173D" w:rsidRDefault="00721711">
      <w:pPr>
        <w:spacing w:line="360" w:lineRule="auto"/>
        <w:rPr>
          <w:rFonts w:ascii="Arial" w:hAnsi="Arial" w:cs="Arial"/>
          <w:color w:val="BB4A03"/>
        </w:rPr>
      </w:pPr>
      <w:r w:rsidRPr="0025173D">
        <w:rPr>
          <w:rFonts w:ascii="Arial" w:hAnsi="Arial" w:cs="Arial"/>
          <w:color w:val="1D2B35"/>
        </w:rPr>
        <w:t xml:space="preserve">You can see this type of blog post in action in the Backlinko article </w:t>
      </w:r>
      <w:hyperlink r:id="rId9">
        <w:r w:rsidRPr="0025173D">
          <w:rPr>
            <w:rFonts w:ascii="Arial" w:hAnsi="Arial" w:cs="Arial"/>
            <w:color w:val="BB4A03"/>
            <w:u w:val="single"/>
          </w:rPr>
          <w:t>17 Actionable Content Marketing Tips For More Traffic</w:t>
        </w:r>
      </w:hyperlink>
    </w:p>
    <w:p w14:paraId="55B29E39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06CE2E6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Title, with the specific numb</w:t>
      </w:r>
      <w:r w:rsidRPr="0025173D">
        <w:rPr>
          <w:rFonts w:ascii="Arial" w:hAnsi="Arial" w:cs="Arial"/>
          <w:b/>
          <w:color w:val="1D2B35"/>
        </w:rPr>
        <w:t>er of items from the list, a specific benefit, and a timeframe:</w:t>
      </w:r>
    </w:p>
    <w:p w14:paraId="2C496480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16A15F44" w14:textId="77777777" w:rsidR="00DC0F5A" w:rsidRPr="0025173D" w:rsidRDefault="00721711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17 Insanely Actionable Ways to Get More Blog Traffic Today</w:t>
      </w:r>
    </w:p>
    <w:p w14:paraId="47D0623C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205569EC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Introduce the problem and promise a solution:</w:t>
      </w:r>
    </w:p>
    <w:p w14:paraId="07CD393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718821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 think you’ll agree with me when I say:</w:t>
      </w:r>
    </w:p>
    <w:p w14:paraId="324486E6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9F802C5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It’s REALLY hard to convert ice cold traff</w:t>
      </w:r>
      <w:r w:rsidRPr="0025173D">
        <w:rPr>
          <w:rFonts w:ascii="Arial" w:hAnsi="Arial" w:cs="Arial"/>
          <w:i/>
          <w:color w:val="1D2B35"/>
        </w:rPr>
        <w:t>ic into email subscribers.</w:t>
      </w:r>
    </w:p>
    <w:p w14:paraId="0A8EF18C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8D54142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Well, it turns out, you can dramatically increase your site’s email signups with a few simple website tweaks.</w:t>
      </w:r>
    </w:p>
    <w:p w14:paraId="183539B3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CF34EC2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In fact, these same tweaks helped boost my site’s conversion rate by 189%.</w:t>
      </w:r>
    </w:p>
    <w:p w14:paraId="2D21544D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2ABD00F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List the items, including plenty of detail on each:</w:t>
      </w:r>
    </w:p>
    <w:p w14:paraId="4459B13B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3FF0FFEC" w14:textId="77777777" w:rsidR="00DC0F5A" w:rsidRPr="0025173D" w:rsidRDefault="00721711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#1: Get More Subscribers From Your Homepage</w:t>
      </w:r>
    </w:p>
    <w:p w14:paraId="1B96D242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040CF96F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Why is your homepage so important to boost subscribers?</w:t>
      </w:r>
    </w:p>
    <w:p w14:paraId="00C9C76F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7F491F7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Because… [etc.]</w:t>
      </w:r>
    </w:p>
    <w:p w14:paraId="5C9083C0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F1B4BF2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This is what you do:</w:t>
      </w:r>
    </w:p>
    <w:p w14:paraId="453D4BAB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B8CC745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Step A</w:t>
      </w:r>
    </w:p>
    <w:p w14:paraId="42C58E57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Step B</w:t>
      </w:r>
    </w:p>
    <w:p w14:paraId="2FF26524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Step C</w:t>
      </w:r>
    </w:p>
    <w:p w14:paraId="011EDF23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Step D</w:t>
      </w:r>
    </w:p>
    <w:p w14:paraId="1862F904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7F7C3E1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 xml:space="preserve">Tip 2: … </w:t>
      </w:r>
    </w:p>
    <w:p w14:paraId="67226145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CFA840C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[etc.]</w:t>
      </w:r>
    </w:p>
    <w:p w14:paraId="21A898C7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5BF9CAA8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Conclusion, including a specific call-to-action:</w:t>
      </w:r>
    </w:p>
    <w:p w14:paraId="18E069FF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44F22BE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What Do You Think?</w:t>
      </w:r>
    </w:p>
    <w:p w14:paraId="1AF4BB54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9C332FF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Now it’s your turn:</w:t>
      </w:r>
    </w:p>
    <w:p w14:paraId="1088444B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Which traffic technique from this list was your favorite?</w:t>
      </w:r>
    </w:p>
    <w:p w14:paraId="56B0BB0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Was it how to get more subscribers from your homepage? Or how to maximize your social shares?</w:t>
      </w:r>
    </w:p>
    <w:p w14:paraId="5504B857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120BA8C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Or maybe you have a tip that I didn’t cover here.</w:t>
      </w:r>
    </w:p>
    <w:p w14:paraId="4FA157A3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BABECB1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Either way, leave a comment below to let me know.</w:t>
      </w:r>
    </w:p>
    <w:p w14:paraId="0DA4326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F2E1C56" w14:textId="77777777" w:rsidR="00DC0F5A" w:rsidRPr="0025173D" w:rsidRDefault="00721711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3" w:name="i0cxa71fhh7x" w:colFirst="0" w:colLast="0"/>
      <w:bookmarkStart w:id="4" w:name="_sln83jy03fty" w:colFirst="0" w:colLast="0"/>
      <w:bookmarkEnd w:id="3"/>
      <w:bookmarkEnd w:id="4"/>
      <w:r w:rsidRPr="0025173D">
        <w:rPr>
          <w:rFonts w:ascii="Arial" w:hAnsi="Arial" w:cs="Arial"/>
          <w:color w:val="1D2B35"/>
        </w:rPr>
        <w:lastRenderedPageBreak/>
        <w:t>T</w:t>
      </w:r>
      <w:r w:rsidRPr="0025173D">
        <w:rPr>
          <w:rFonts w:ascii="Arial" w:hAnsi="Arial" w:cs="Arial"/>
          <w:color w:val="1D2B35"/>
        </w:rPr>
        <w:t>he Ultimate Guide</w:t>
      </w:r>
    </w:p>
    <w:p w14:paraId="570212AA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The Ultimate Guide format is designed to cover EVERYTHING about a single topic. That makes them huge magnets for backlinks and social shares.</w:t>
      </w:r>
    </w:p>
    <w:p w14:paraId="0592F4AE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1C1606B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Ultimate Guides are both informative and actionable. But they aren’t arranged into chronologica</w:t>
      </w:r>
      <w:r w:rsidRPr="0025173D">
        <w:rPr>
          <w:rFonts w:ascii="Arial" w:hAnsi="Arial" w:cs="Arial"/>
          <w:color w:val="1D2B35"/>
        </w:rPr>
        <w:t xml:space="preserve">l steps. (If you want to make a step-by-step guide, try a </w:t>
      </w:r>
      <w:hyperlink r:id="rId10">
        <w:r w:rsidRPr="0025173D">
          <w:rPr>
            <w:rFonts w:ascii="Arial" w:hAnsi="Arial" w:cs="Arial"/>
            <w:color w:val="BB4A03"/>
            <w:u w:val="single"/>
          </w:rPr>
          <w:t>Detailed Case Study</w:t>
        </w:r>
      </w:hyperlink>
      <w:r w:rsidRPr="0025173D">
        <w:rPr>
          <w:rFonts w:ascii="Arial" w:hAnsi="Arial" w:cs="Arial"/>
          <w:color w:val="1D2B35"/>
        </w:rPr>
        <w:t xml:space="preserve"> or </w:t>
      </w:r>
      <w:hyperlink r:id="rId11">
        <w:r w:rsidRPr="0025173D">
          <w:rPr>
            <w:rFonts w:ascii="Arial" w:hAnsi="Arial" w:cs="Arial"/>
            <w:color w:val="BB4A03"/>
            <w:u w:val="single"/>
          </w:rPr>
          <w:t>Beginner’s Guide</w:t>
        </w:r>
      </w:hyperlink>
      <w:r w:rsidRPr="0025173D">
        <w:rPr>
          <w:rFonts w:ascii="Arial" w:hAnsi="Arial" w:cs="Arial"/>
          <w:color w:val="1D2B35"/>
        </w:rPr>
        <w:t>.)</w:t>
      </w:r>
    </w:p>
    <w:p w14:paraId="229CE554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C0F5A" w:rsidRPr="0025173D" w14:paraId="1589C522" w14:textId="77777777">
        <w:tc>
          <w:tcPr>
            <w:tcW w:w="10080" w:type="dxa"/>
            <w:tcBorders>
              <w:top w:val="single" w:sz="8" w:space="0" w:color="00D07E"/>
              <w:left w:val="single" w:sz="8" w:space="0" w:color="00D07E"/>
              <w:bottom w:val="single" w:sz="8" w:space="0" w:color="00D07E"/>
              <w:right w:val="single" w:sz="8" w:space="0" w:color="00D07E"/>
            </w:tcBorders>
            <w:shd w:val="clear" w:color="auto" w:fill="auto"/>
            <w:tcMar>
              <w:top w:w="720" w:type="dxa"/>
              <w:left w:w="720" w:type="dxa"/>
              <w:bottom w:w="720" w:type="dxa"/>
              <w:right w:w="720" w:type="dxa"/>
            </w:tcMar>
          </w:tcPr>
          <w:p w14:paraId="7816961D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r w:rsidRPr="0025173D">
              <w:rPr>
                <w:rFonts w:ascii="Arial" w:hAnsi="Arial" w:cs="Arial"/>
                <w:i/>
                <w:color w:val="1D2B35"/>
              </w:rPr>
              <w:t>You can see this typ</w:t>
            </w:r>
            <w:r w:rsidRPr="0025173D">
              <w:rPr>
                <w:rFonts w:ascii="Arial" w:hAnsi="Arial" w:cs="Arial"/>
                <w:i/>
                <w:color w:val="1D2B35"/>
              </w:rPr>
              <w:t xml:space="preserve">e of blog post in action in the Backlinko article </w:t>
            </w:r>
            <w:hyperlink r:id="rId12">
              <w:r w:rsidRPr="0025173D">
                <w:rPr>
                  <w:rFonts w:ascii="Arial" w:hAnsi="Arial" w:cs="Arial"/>
                  <w:i/>
                  <w:color w:val="1D2B35"/>
                  <w:u w:val="single"/>
                </w:rPr>
                <w:t>The Definitive Guide To SEO</w:t>
              </w:r>
            </w:hyperlink>
          </w:p>
        </w:tc>
      </w:tr>
    </w:tbl>
    <w:p w14:paraId="615C60B9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2FF77BF7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45B75A4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Title, with an SEO keyword and positioning term like “complete”, “definitive” or “ultimate”:</w:t>
      </w:r>
    </w:p>
    <w:p w14:paraId="03BCF64A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034122F8" w14:textId="77777777" w:rsidR="00DC0F5A" w:rsidRPr="0025173D" w:rsidRDefault="00721711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Conversion Rate Optimization: The Definitive Guide</w:t>
      </w:r>
    </w:p>
    <w:p w14:paraId="74E72C67" w14:textId="77777777" w:rsidR="00DC0F5A" w:rsidRPr="0025173D" w:rsidRDefault="00DC0F5A">
      <w:pPr>
        <w:spacing w:line="360" w:lineRule="auto"/>
        <w:rPr>
          <w:rFonts w:ascii="Arial" w:hAnsi="Arial" w:cs="Arial"/>
          <w:b/>
          <w:color w:val="1D2B35"/>
        </w:rPr>
      </w:pPr>
    </w:p>
    <w:p w14:paraId="639F60FB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Introduction, including a big promise, why the topic is important, and transition that shows how your guide ca</w:t>
      </w:r>
      <w:r w:rsidRPr="0025173D">
        <w:rPr>
          <w:rFonts w:ascii="Arial" w:hAnsi="Arial" w:cs="Arial"/>
          <w:b/>
          <w:color w:val="1D2B35"/>
        </w:rPr>
        <w:t>n help them master the topic:</w:t>
      </w:r>
    </w:p>
    <w:p w14:paraId="74586DCC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F792B88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This is the most comprehensive guide to CRO… ever. In this guide you’ll learn everything you need to know about turning your traffic into leads, sales and customers.</w:t>
      </w:r>
    </w:p>
    <w:p w14:paraId="66880D7F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C7A9C2E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With traffic getting harder to come by, conversion rate op</w:t>
      </w:r>
      <w:r w:rsidRPr="0025173D">
        <w:rPr>
          <w:rFonts w:ascii="Arial" w:hAnsi="Arial" w:cs="Arial"/>
          <w:i/>
          <w:color w:val="1D2B35"/>
        </w:rPr>
        <w:t>timization is one of the best channels to grow your business. In fact, 75% of small business owners cite CRO as an “important marketing channel”.</w:t>
      </w:r>
    </w:p>
    <w:p w14:paraId="56C6386C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D6F6B6B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The question is: how can you get more conversions on your website? Well, that’s where this ultimate guide comes into play.</w:t>
      </w:r>
    </w:p>
    <w:p w14:paraId="067895BB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5B14E0B4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About The Author section, including why you wrote this guide, why people should listen to you, and who this guide is for:</w:t>
      </w:r>
    </w:p>
    <w:p w14:paraId="4AFD34F4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EE54D21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About The</w:t>
      </w:r>
      <w:r w:rsidRPr="0025173D">
        <w:rPr>
          <w:rFonts w:ascii="Arial" w:hAnsi="Arial" w:cs="Arial"/>
          <w:i/>
          <w:color w:val="1D2B35"/>
        </w:rPr>
        <w:t xml:space="preserve"> Author</w:t>
      </w:r>
    </w:p>
    <w:p w14:paraId="6DCCD8AE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6A1886A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I’m John Smith.</w:t>
      </w:r>
    </w:p>
    <w:p w14:paraId="5DFB386D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9B09959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 spent years trying to create an online business before I finally succeeded. It was one disaster after another.</w:t>
      </w:r>
    </w:p>
    <w:p w14:paraId="56F7A673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5B96FA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Finally, I struck gold in 2014, launching my first successful product to a small email list of 1,429 people. Since then, this site has grown into a 7-figure business.</w:t>
      </w:r>
    </w:p>
    <w:p w14:paraId="65FE413F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61A0266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How?</w:t>
      </w:r>
    </w:p>
    <w:p w14:paraId="0EDAEE35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FF110FC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By using the exact CRO techniques I’ll share with you in this post. So if you want</w:t>
      </w:r>
      <w:r w:rsidRPr="0025173D">
        <w:rPr>
          <w:rFonts w:ascii="Arial" w:hAnsi="Arial" w:cs="Arial"/>
          <w:i/>
          <w:color w:val="1D2B35"/>
        </w:rPr>
        <w:t xml:space="preserve"> to grow your conversions, keep reading and I’ll show you exactly how.</w:t>
      </w:r>
    </w:p>
    <w:p w14:paraId="5E259A6B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3A1D2E9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Chapters, each consisting of a short introduction, 4-5 tips, summary, and “bridge” to the next chapter.</w:t>
      </w:r>
    </w:p>
    <w:p w14:paraId="52251EE4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51F0065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Chapter 1: Getting Started With Conversion Rate Optimization</w:t>
      </w:r>
    </w:p>
    <w:p w14:paraId="415F0E4A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6B4006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Once you’re getti</w:t>
      </w:r>
      <w:r w:rsidRPr="0025173D">
        <w:rPr>
          <w:rFonts w:ascii="Arial" w:hAnsi="Arial" w:cs="Arial"/>
          <w:i/>
          <w:color w:val="1D2B35"/>
        </w:rPr>
        <w:t>ng a decent amount of traffic, the single biggest thing you can do to improve your results is to increase your conversion rate.</w:t>
      </w:r>
    </w:p>
    <w:p w14:paraId="728143BD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410AA76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A</w:t>
      </w:r>
    </w:p>
    <w:p w14:paraId="6E6853FF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B</w:t>
      </w:r>
    </w:p>
    <w:p w14:paraId="336B4364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C</w:t>
      </w:r>
    </w:p>
    <w:p w14:paraId="35052095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D</w:t>
      </w:r>
    </w:p>
    <w:p w14:paraId="20BFB206" w14:textId="77777777" w:rsidR="00DC0F5A" w:rsidRPr="0025173D" w:rsidRDefault="00721711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Tip E</w:t>
      </w:r>
    </w:p>
    <w:p w14:paraId="751D4500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EED135F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lastRenderedPageBreak/>
        <w:t>After you have the basics in place, it’s time to move on to the next step: Collecting good data.</w:t>
      </w:r>
    </w:p>
    <w:p w14:paraId="680D25CF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B70719B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Chapter 2: Collecting Good Data</w:t>
      </w:r>
    </w:p>
    <w:p w14:paraId="03C3275F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0CA15B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[etc.]</w:t>
      </w:r>
    </w:p>
    <w:p w14:paraId="13B0F6A3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06F2922D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Conclusion, including a summary and call-to-action:</w:t>
      </w:r>
    </w:p>
    <w:p w14:paraId="22DE7C5A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C553E6B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Now It’s Your Turn</w:t>
      </w:r>
    </w:p>
    <w:p w14:paraId="7D4871C6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F41B024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In this guide, we looked at everything there is to know about CRO. From setting up Google Analytics, to the best A/B testing tools, to designing effective tests and more.</w:t>
      </w:r>
    </w:p>
    <w:p w14:paraId="760F2E9D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F7C3F90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Now it’s your turn: Which of these tips are you going to try first?</w:t>
      </w:r>
    </w:p>
    <w:p w14:paraId="1C9F3AFA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3A63D1F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Leave a comment</w:t>
      </w:r>
      <w:r w:rsidRPr="0025173D">
        <w:rPr>
          <w:rFonts w:ascii="Arial" w:hAnsi="Arial" w:cs="Arial"/>
          <w:i/>
          <w:color w:val="1D2B35"/>
        </w:rPr>
        <w:t xml:space="preserve"> below to let me know.</w:t>
      </w:r>
    </w:p>
    <w:p w14:paraId="3B839FDC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3988D58" w14:textId="77777777" w:rsidR="00DC0F5A" w:rsidRPr="0025173D" w:rsidRDefault="00721711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5" w:name="309hbgr04qnu" w:colFirst="0" w:colLast="0"/>
      <w:bookmarkStart w:id="6" w:name="_kj3dkiqr946r" w:colFirst="0" w:colLast="0"/>
      <w:bookmarkEnd w:id="5"/>
      <w:bookmarkEnd w:id="6"/>
      <w:r w:rsidRPr="0025173D">
        <w:rPr>
          <w:rFonts w:ascii="Arial" w:hAnsi="Arial" w:cs="Arial"/>
          <w:color w:val="1D2B35"/>
        </w:rPr>
        <w:t>The Product Showdown</w:t>
      </w:r>
    </w:p>
    <w:p w14:paraId="4E733B50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 xml:space="preserve">The Product Showdown is a side-by-side comparison of two competing products. </w:t>
      </w:r>
    </w:p>
    <w:p w14:paraId="35B75DCE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56967755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This type of post provides a ton of value. That’s because it can save your reader countless hours (and dollars) on a product that ma</w:t>
      </w:r>
      <w:r w:rsidRPr="0025173D">
        <w:rPr>
          <w:rFonts w:ascii="Arial" w:hAnsi="Arial" w:cs="Arial"/>
          <w:color w:val="1D2B35"/>
        </w:rPr>
        <w:t>y not work for them.</w:t>
      </w:r>
    </w:p>
    <w:p w14:paraId="656CED5D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1EDB01CC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And if affiliate sales are part of your monetization strategy, this format is a natural fit.</w:t>
      </w:r>
    </w:p>
    <w:p w14:paraId="52E0AFFF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C0F5A" w:rsidRPr="0025173D" w14:paraId="1762FD14" w14:textId="77777777">
        <w:tc>
          <w:tcPr>
            <w:tcW w:w="10080" w:type="dxa"/>
            <w:tcBorders>
              <w:top w:val="single" w:sz="8" w:space="0" w:color="00D07E"/>
              <w:left w:val="single" w:sz="8" w:space="0" w:color="00D07E"/>
              <w:bottom w:val="single" w:sz="8" w:space="0" w:color="00D07E"/>
              <w:right w:val="single" w:sz="8" w:space="0" w:color="00D07E"/>
            </w:tcBorders>
            <w:shd w:val="clear" w:color="auto" w:fill="auto"/>
            <w:tcMar>
              <w:top w:w="720" w:type="dxa"/>
              <w:left w:w="720" w:type="dxa"/>
              <w:bottom w:w="720" w:type="dxa"/>
              <w:right w:w="720" w:type="dxa"/>
            </w:tcMar>
          </w:tcPr>
          <w:p w14:paraId="10CCAF05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i/>
                <w:color w:val="BB4A03"/>
              </w:rPr>
            </w:pPr>
            <w:r w:rsidRPr="0025173D">
              <w:rPr>
                <w:rFonts w:ascii="Arial" w:hAnsi="Arial" w:cs="Arial"/>
                <w:color w:val="1D2B35"/>
              </w:rPr>
              <w:lastRenderedPageBreak/>
              <w:t xml:space="preserve">You can see this type of blog post in action in the Backlinko article </w:t>
            </w:r>
            <w:hyperlink r:id="rId13">
              <w:r w:rsidRPr="0025173D">
                <w:rPr>
                  <w:rFonts w:ascii="Arial" w:hAnsi="Arial" w:cs="Arial"/>
                  <w:color w:val="BB4A03"/>
                  <w:u w:val="single"/>
                </w:rPr>
                <w:t>Ahrefs vs S</w:t>
              </w:r>
              <w:r w:rsidRPr="0025173D">
                <w:rPr>
                  <w:rFonts w:ascii="Arial" w:hAnsi="Arial" w:cs="Arial"/>
                  <w:color w:val="BB4A03"/>
                  <w:u w:val="single"/>
                </w:rPr>
                <w:t>EMrush: Which SEO Tool Should You Use?</w:t>
              </w:r>
            </w:hyperlink>
          </w:p>
        </w:tc>
      </w:tr>
    </w:tbl>
    <w:p w14:paraId="4B93ACD3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7B59FC35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62D6A20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Title, including the names of the two products and what they do:</w:t>
      </w:r>
    </w:p>
    <w:p w14:paraId="574D249E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58296D1" w14:textId="77777777" w:rsidR="00DC0F5A" w:rsidRPr="0025173D" w:rsidRDefault="00721711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Aweber Vs. Mailchimp: Two Email Marketing Platforms Compared</w:t>
      </w:r>
    </w:p>
    <w:p w14:paraId="3DE0AC7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F451137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Introduction, including an overview with the product features you’ll be evaluating and a suggestion to read until the end:</w:t>
      </w:r>
    </w:p>
    <w:p w14:paraId="47B26FD4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2378F3CE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In this post I’m going to personally review the two popular email marketing software products: Mailchimp and Aweber.</w:t>
      </w:r>
    </w:p>
    <w:p w14:paraId="722DECDD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6E4E1FA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I dove deep in</w:t>
      </w:r>
      <w:r w:rsidRPr="0025173D">
        <w:rPr>
          <w:rFonts w:ascii="Arial" w:hAnsi="Arial" w:cs="Arial"/>
          <w:i/>
          <w:color w:val="1D2B35"/>
        </w:rPr>
        <w:t>to each platform to uncover the good, the bad (and the ugly).</w:t>
      </w:r>
    </w:p>
    <w:p w14:paraId="75BE3239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C999EF5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Within each platform I evaluated:</w:t>
      </w:r>
    </w:p>
    <w:p w14:paraId="4C73E65C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5592A98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Cost/value</w:t>
      </w:r>
    </w:p>
    <w:p w14:paraId="18C3D486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Email deliverability</w:t>
      </w:r>
    </w:p>
    <w:p w14:paraId="2BBCE136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Templates</w:t>
      </w:r>
    </w:p>
    <w:p w14:paraId="0818A7DE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Ease of use</w:t>
      </w:r>
    </w:p>
    <w:p w14:paraId="34EC9B8F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Advanced features</w:t>
      </w:r>
    </w:p>
    <w:p w14:paraId="7418815B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Autoresponders</w:t>
      </w:r>
    </w:p>
    <w:p w14:paraId="6B277A0A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Customer support</w:t>
      </w:r>
    </w:p>
    <w:p w14:paraId="6481C6BE" w14:textId="77777777" w:rsidR="00DC0F5A" w:rsidRPr="0025173D" w:rsidRDefault="00721711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and more</w:t>
      </w:r>
    </w:p>
    <w:p w14:paraId="61B263A1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3A4F3F4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So make sure to read this review until the end. That way you can make the best decision for you.</w:t>
      </w:r>
    </w:p>
    <w:p w14:paraId="3A2F90A9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4DCD8600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Product Overview, with an overview of each product, who you are, and a feature-by-feature comparison:</w:t>
      </w:r>
    </w:p>
    <w:p w14:paraId="609A895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23939231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Product Overview</w:t>
      </w:r>
    </w:p>
    <w:p w14:paraId="6F5C357E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F7D1EDB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 xml:space="preserve">Before I get into the review itself, </w:t>
      </w:r>
      <w:r w:rsidRPr="0025173D">
        <w:rPr>
          <w:rFonts w:ascii="Arial" w:hAnsi="Arial" w:cs="Arial"/>
          <w:i/>
          <w:color w:val="1D2B35"/>
        </w:rPr>
        <w:t>I want to quickly let you know some important info on each platform…</w:t>
      </w:r>
    </w:p>
    <w:p w14:paraId="3E15899B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B4CD52D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Because I started my WordPress blog on a shoestring budget, I went with Mailchimp’s free plan. Overall, I was pretty happy with it. But I quickly realized that the more advanced features</w:t>
      </w:r>
      <w:r w:rsidRPr="0025173D">
        <w:rPr>
          <w:rFonts w:ascii="Arial" w:hAnsi="Arial" w:cs="Arial"/>
          <w:i/>
          <w:color w:val="1D2B35"/>
        </w:rPr>
        <w:t xml:space="preserve"> only came with a paid Mailchimp account…</w:t>
      </w:r>
    </w:p>
    <w:p w14:paraId="2D9AFF55" w14:textId="77777777" w:rsidR="00DC0F5A" w:rsidRPr="0025173D" w:rsidRDefault="00DC0F5A">
      <w:pPr>
        <w:spacing w:line="360" w:lineRule="auto"/>
        <w:rPr>
          <w:rFonts w:ascii="Arial" w:hAnsi="Arial" w:cs="Arial"/>
          <w:i/>
          <w:color w:val="1D2B35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C0F5A" w:rsidRPr="0025173D" w14:paraId="13A10B25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422D82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D88E99" w14:textId="77777777" w:rsidR="00DC0F5A" w:rsidRPr="0025173D" w:rsidRDefault="00721711">
            <w:pPr>
              <w:pStyle w:val="Heading3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Aweber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DE34A29" w14:textId="77777777" w:rsidR="00DC0F5A" w:rsidRPr="0025173D" w:rsidRDefault="00721711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7" w:name="_z5hpltw3j495" w:colFirst="0" w:colLast="0"/>
            <w:bookmarkEnd w:id="7"/>
            <w:r w:rsidRPr="0025173D">
              <w:rPr>
                <w:rFonts w:ascii="Arial" w:hAnsi="Arial" w:cs="Arial"/>
                <w:color w:val="1D2B35"/>
              </w:rPr>
              <w:t>MailChimp</w:t>
            </w:r>
          </w:p>
        </w:tc>
      </w:tr>
      <w:tr w:rsidR="00DC0F5A" w:rsidRPr="0025173D" w14:paraId="217FE73D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3554D9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Cost/Value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04CA78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BD83BEE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</w:tr>
      <w:tr w:rsidR="00DC0F5A" w:rsidRPr="0025173D" w14:paraId="11A67928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D6D777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Email Deliverability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14D4EF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39B376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C0F5A" w:rsidRPr="0025173D" w14:paraId="0B243A67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82AB5A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Templates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1F481E6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28251A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</w:tr>
      <w:tr w:rsidR="00DC0F5A" w:rsidRPr="0025173D" w14:paraId="4CBEAC1C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E140BC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Ease of Use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7D326D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048066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C0F5A" w:rsidRPr="0025173D" w14:paraId="71E8E90A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DD8CF5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Advanced Features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75643A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92DB03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C0F5A" w:rsidRPr="0025173D" w14:paraId="0AE64179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411481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Autoresponders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BC53AE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•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E32A9B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C0F5A" w:rsidRPr="0025173D" w14:paraId="7561BBE0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E6A652C" w14:textId="77777777" w:rsidR="00DC0F5A" w:rsidRPr="0025173D" w:rsidRDefault="00721711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5173D">
              <w:rPr>
                <w:rFonts w:ascii="Arial" w:hAnsi="Arial" w:cs="Arial"/>
                <w:color w:val="1D2B35"/>
              </w:rPr>
              <w:t>Customer Support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00D07E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B814E4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CC4125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062261" w14:textId="77777777" w:rsidR="00DC0F5A" w:rsidRPr="0025173D" w:rsidRDefault="00DC0F5A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41717C02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39AF277A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0F8A497E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Conclusion, with your recommendation:</w:t>
      </w:r>
    </w:p>
    <w:p w14:paraId="473215E7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677F226C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Conclusion</w:t>
      </w:r>
    </w:p>
    <w:p w14:paraId="13586B78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21F9317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lastRenderedPageBreak/>
        <w:t>Because it has a much more robust feature set, better deliverability, and support, I have to go with Aweber. If you’re on an absolute “zero budget” budget, then you might want to start with Mailchimp.</w:t>
      </w:r>
    </w:p>
    <w:p w14:paraId="505AB18C" w14:textId="77777777" w:rsidR="00DC0F5A" w:rsidRPr="0025173D" w:rsidRDefault="00DC0F5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25A19AE" w14:textId="77777777" w:rsidR="00DC0F5A" w:rsidRPr="0025173D" w:rsidRDefault="00721711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5173D">
        <w:rPr>
          <w:rFonts w:ascii="Arial" w:hAnsi="Arial" w:cs="Arial"/>
          <w:i/>
          <w:color w:val="1D2B35"/>
        </w:rPr>
        <w:t>But if you have two pennies to rub together, I recomme</w:t>
      </w:r>
      <w:r w:rsidRPr="0025173D">
        <w:rPr>
          <w:rFonts w:ascii="Arial" w:hAnsi="Arial" w:cs="Arial"/>
          <w:i/>
          <w:color w:val="1D2B35"/>
        </w:rPr>
        <w:t>nd going with Aweber. As you saw in this review, Aweber’s robust features are worth the slightly higher investment.</w:t>
      </w:r>
    </w:p>
    <w:p w14:paraId="15980F8A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0598E71F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721711">
        <w:rPr>
          <w:rFonts w:ascii="Arial" w:hAnsi="Arial" w:cs="Arial"/>
          <w:noProof/>
        </w:rPr>
        <w:pict w14:anchorId="3669D29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5E73666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221ED25B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 xml:space="preserve">And that concludes this blog post template. I hope you enjoyed it! You can also check out our </w:t>
      </w:r>
      <w:hyperlink r:id="rId14">
        <w:r w:rsidRPr="0025173D">
          <w:rPr>
            <w:rFonts w:ascii="Arial" w:hAnsi="Arial" w:cs="Arial"/>
            <w:color w:val="BB4A03"/>
            <w:u w:val="single"/>
          </w:rPr>
          <w:t>case study template here</w:t>
        </w:r>
      </w:hyperlink>
      <w:r w:rsidRPr="0025173D">
        <w:rPr>
          <w:rFonts w:ascii="Arial" w:hAnsi="Arial" w:cs="Arial"/>
          <w:color w:val="1D2B35"/>
        </w:rPr>
        <w:t xml:space="preserve">, as well as 20+ other marketing templates </w:t>
      </w:r>
      <w:hyperlink r:id="rId15">
        <w:r w:rsidRPr="0025173D">
          <w:rPr>
            <w:rFonts w:ascii="Arial" w:hAnsi="Arial" w:cs="Arial"/>
            <w:color w:val="BB4A03"/>
            <w:u w:val="single"/>
          </w:rPr>
          <w:t>right here</w:t>
        </w:r>
      </w:hyperlink>
      <w:r w:rsidRPr="0025173D">
        <w:rPr>
          <w:rFonts w:ascii="Arial" w:hAnsi="Arial" w:cs="Arial"/>
          <w:color w:val="1D2B35"/>
        </w:rPr>
        <w:t>.</w:t>
      </w:r>
    </w:p>
    <w:p w14:paraId="1378A4BC" w14:textId="77777777" w:rsidR="00DC0F5A" w:rsidRPr="0025173D" w:rsidRDefault="00DC0F5A">
      <w:pPr>
        <w:spacing w:line="360" w:lineRule="auto"/>
        <w:rPr>
          <w:rFonts w:ascii="Arial" w:hAnsi="Arial" w:cs="Arial"/>
          <w:color w:val="1D2B35"/>
        </w:rPr>
      </w:pPr>
    </w:p>
    <w:p w14:paraId="16547234" w14:textId="77777777" w:rsidR="00DC0F5A" w:rsidRPr="0025173D" w:rsidRDefault="00721711">
      <w:pPr>
        <w:spacing w:line="360" w:lineRule="auto"/>
        <w:rPr>
          <w:rFonts w:ascii="Arial" w:hAnsi="Arial" w:cs="Arial"/>
          <w:b/>
          <w:color w:val="1D2B35"/>
        </w:rPr>
      </w:pPr>
      <w:r w:rsidRPr="0025173D">
        <w:rPr>
          <w:rFonts w:ascii="Arial" w:hAnsi="Arial" w:cs="Arial"/>
          <w:b/>
          <w:color w:val="1D2B35"/>
        </w:rPr>
        <w:t>Brian Dean</w:t>
      </w:r>
    </w:p>
    <w:p w14:paraId="40ADE751" w14:textId="77777777" w:rsidR="00DC0F5A" w:rsidRPr="0025173D" w:rsidRDefault="00721711">
      <w:pPr>
        <w:spacing w:line="360" w:lineRule="auto"/>
        <w:rPr>
          <w:rFonts w:ascii="Arial" w:hAnsi="Arial" w:cs="Arial"/>
          <w:color w:val="1D2B35"/>
        </w:rPr>
      </w:pPr>
      <w:r w:rsidRPr="0025173D">
        <w:rPr>
          <w:rFonts w:ascii="Arial" w:hAnsi="Arial" w:cs="Arial"/>
          <w:color w:val="1D2B35"/>
        </w:rPr>
        <w:t>Founder, Backlinko.com</w:t>
      </w:r>
    </w:p>
    <w:sectPr w:rsidR="00DC0F5A" w:rsidRPr="002517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41E6" w14:textId="77777777" w:rsidR="00721711" w:rsidRDefault="00721711">
      <w:pPr>
        <w:spacing w:line="240" w:lineRule="auto"/>
      </w:pPr>
      <w:r>
        <w:separator/>
      </w:r>
    </w:p>
  </w:endnote>
  <w:endnote w:type="continuationSeparator" w:id="0">
    <w:p w14:paraId="49D96302" w14:textId="77777777" w:rsidR="00721711" w:rsidRDefault="0072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ED13" w14:textId="77777777" w:rsidR="0025173D" w:rsidRDefault="00251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2CDF" w14:textId="77777777" w:rsidR="0025173D" w:rsidRDefault="00251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055A" w14:textId="77777777" w:rsidR="00DC0F5A" w:rsidRDefault="00DC0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0A7C" w14:textId="77777777" w:rsidR="00721711" w:rsidRDefault="00721711">
      <w:pPr>
        <w:spacing w:line="240" w:lineRule="auto"/>
      </w:pPr>
      <w:r>
        <w:separator/>
      </w:r>
    </w:p>
  </w:footnote>
  <w:footnote w:type="continuationSeparator" w:id="0">
    <w:p w14:paraId="645728AA" w14:textId="77777777" w:rsidR="00721711" w:rsidRDefault="00721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21AE" w14:textId="77777777" w:rsidR="0025173D" w:rsidRDefault="00251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D512" w14:textId="77777777" w:rsidR="00DC0F5A" w:rsidRDefault="00DC0F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6F28" w14:textId="77777777" w:rsidR="00DC0F5A" w:rsidRDefault="00DC0F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6518"/>
    <w:multiLevelType w:val="multilevel"/>
    <w:tmpl w:val="19C05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A6481A"/>
    <w:multiLevelType w:val="multilevel"/>
    <w:tmpl w:val="A100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D07156"/>
    <w:multiLevelType w:val="multilevel"/>
    <w:tmpl w:val="88EA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5A"/>
    <w:rsid w:val="0025173D"/>
    <w:rsid w:val="00721711"/>
    <w:rsid w:val="00D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1909E"/>
  <w15:docId w15:val="{5342DD94-737E-B348-90EE-A234ABD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7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3D"/>
  </w:style>
  <w:style w:type="paragraph" w:styleId="Footer">
    <w:name w:val="footer"/>
    <w:basedOn w:val="Normal"/>
    <w:link w:val="FooterChar"/>
    <w:uiPriority w:val="99"/>
    <w:unhideWhenUsed/>
    <w:rsid w:val="002517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hub/content/listicles" TargetMode="External"/><Relationship Id="rId13" Type="http://schemas.openxmlformats.org/officeDocument/2006/relationships/hyperlink" Target="https://backlinko.com/ahrefs-vs-semrus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backlinko.com/seo-this-yea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hub/content/blog-post-templa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cklinko.com/templat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cklinko.com/templates/case-stud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content-marketing-tips" TargetMode="External"/><Relationship Id="rId14" Type="http://schemas.openxmlformats.org/officeDocument/2006/relationships/hyperlink" Target="https://backlinko.com/templates/case-stu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2020-06-25T09:32:00Z</dcterms:created>
  <dcterms:modified xsi:type="dcterms:W3CDTF">2020-06-25T09:33:00Z</dcterms:modified>
</cp:coreProperties>
</file>